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F" w:rsidRDefault="00B135EE" w:rsidP="0030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Поэзия "Серебряного века" и её</w:t>
      </w:r>
      <w:r w:rsidR="00305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истоки</w:t>
      </w:r>
    </w:p>
    <w:p w:rsidR="00305073" w:rsidRDefault="00305073" w:rsidP="0030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Урок-лекция (2 академических часа)</w:t>
      </w:r>
    </w:p>
    <w:p w:rsidR="00305073" w:rsidRDefault="00305073" w:rsidP="003050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Сопровождение к презентации</w:t>
      </w:r>
    </w:p>
    <w:p w:rsidR="00305073" w:rsidRDefault="00305073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</w:t>
      </w:r>
    </w:p>
    <w:p w:rsidR="00305073" w:rsidRDefault="00305073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поэтический серебряный век, традиционно вписываемый в начало 20 века, на самом деле своим истоком имеет 19 век и всеми корнями уходит в "золотой век" Пушкина, в наследие пушкинской плеяды,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тютчевскую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философичность, в импрессионистическую лирику Фета, в некрасовские прозаизмы. Сам термин "Серебряный век" является весьма условным.</w:t>
      </w:r>
    </w:p>
    <w:p w:rsidR="00305073" w:rsidRDefault="00305073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073" w:rsidRDefault="00305073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3 Учитель озвучивает схему</w:t>
      </w:r>
    </w:p>
    <w:p w:rsidR="00305073" w:rsidRDefault="00305073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5073" w:rsidRDefault="00305073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4</w:t>
      </w:r>
    </w:p>
    <w:p w:rsidR="001323A6" w:rsidRDefault="001323A6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термин Серебряный век или "русский Ренессанс" употребил Николай Бердяев, характеризуя таким образом необыкновенный культурный и интеллектуальный подъём, который пережила Россия в конце 19 начале 20 века. </w:t>
      </w:r>
    </w:p>
    <w:p w:rsidR="00305073" w:rsidRDefault="001323A6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"Серебряный век" - это внутреннее единство его представителей, выражающееся в нерасторжимой связи  их творчества и судьбы: искусство для них было жизнью, а жизнь - искусством. </w:t>
      </w:r>
    </w:p>
    <w:p w:rsidR="001323A6" w:rsidRDefault="001323A6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несмотря на разногласия,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порой, и вражду, это позволило слиться в сознании потомков единую плеяду "поэтов серебряного века".</w:t>
      </w:r>
    </w:p>
    <w:p w:rsidR="001323A6" w:rsidRDefault="001323A6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3A6" w:rsidRDefault="001323A6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5</w:t>
      </w:r>
    </w:p>
    <w:p w:rsidR="001323A6" w:rsidRDefault="001323A6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 Мережковский поставил задачу всеобщего единения. Одной из причин литературного кризиса он считал одиночество всякого русского писателя, отсутствие литературной цивилизации, характерной, по его мнению, для современной Франции или античной Греции.</w:t>
      </w:r>
    </w:p>
    <w:p w:rsidR="006868C8" w:rsidRDefault="006868C8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8C8" w:rsidRDefault="006868C8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6</w:t>
      </w:r>
    </w:p>
    <w:p w:rsidR="006868C8" w:rsidRDefault="006868C8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"Серебряного века" принято отсчитывать с начала 90-х годов 19 века, когда стали проявляться первые декадентские стихи Бальмонта, Мережковского, Сологуба.</w:t>
      </w:r>
    </w:p>
    <w:p w:rsidR="006868C8" w:rsidRDefault="006868C8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8C8" w:rsidRDefault="006868C8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7</w:t>
      </w:r>
    </w:p>
    <w:p w:rsidR="006868C8" w:rsidRDefault="006868C8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Возникнув из отрицания гражданской народнической поэзии 60-70-х годов 19 века, отрицания позитивизма, материалистического взгляда на жизнь, новая поэзия развивалась под влиянием французских символистов: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Верлена, английского писателя Оскара Уайльда</w:t>
      </w:r>
      <w:r w:rsidR="00565E8F">
        <w:rPr>
          <w:rFonts w:ascii="Times New Roman" w:hAnsi="Times New Roman" w:cs="Times New Roman"/>
          <w:sz w:val="24"/>
          <w:szCs w:val="24"/>
        </w:rPr>
        <w:t>.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новых течений в литературе начали с разрыва с традиционной моралью и эстетикой.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8F" w:rsidRDefault="00565E8F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8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реализма сменили лозунгом "Искусство для искусства". Социальная и гражданская тематика уступила место размышлениям о жизни и смерти, о Боге, уходу в собственное "я", индивидуализму. Провозглашалось равноправие всех истин, относительность всех ценностей. Так возникает понятие "декаданс", сущность которого наиболее ярко отразилась в поэтической формуле Брюсова.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Недолгий период декадентства сменила эпоха, ставившая перед собой задачу религиозного преображения жизни.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8F" w:rsidRDefault="00565E8F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9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Характерная черта символизма - обращённость к грядущему, ожидание в нём необыкновенных событий. Все чувствовали, что старая Россия кончается и должна возникнуть новая.</w:t>
      </w:r>
    </w:p>
    <w:p w:rsidR="00565E8F" w:rsidRDefault="00565E8F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E8F" w:rsidRDefault="00565E8F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10</w:t>
      </w:r>
      <w:r w:rsidR="00490361">
        <w:rPr>
          <w:rFonts w:ascii="Times New Roman" w:hAnsi="Times New Roman" w:cs="Times New Roman"/>
          <w:i/>
          <w:sz w:val="24"/>
          <w:szCs w:val="24"/>
        </w:rPr>
        <w:t xml:space="preserve"> Учитель озвучивает схему</w:t>
      </w:r>
    </w:p>
    <w:p w:rsidR="00490361" w:rsidRDefault="00490361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90361" w:rsidRDefault="00204490" w:rsidP="0030507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11</w:t>
      </w:r>
    </w:p>
    <w:p w:rsidR="00204490" w:rsidRDefault="00204490" w:rsidP="003050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Соловьёв был для Блока и Белого окном, из которого дул ветер грядущего. </w:t>
      </w:r>
    </w:p>
    <w:p w:rsidR="00204490" w:rsidRP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90">
        <w:rPr>
          <w:rFonts w:ascii="Times New Roman" w:hAnsi="Times New Roman" w:cs="Times New Roman"/>
          <w:b/>
          <w:bCs/>
          <w:sz w:val="24"/>
          <w:szCs w:val="24"/>
        </w:rPr>
        <w:t>Милый друг, иль ты не видишь,</w:t>
      </w:r>
    </w:p>
    <w:p w:rsidR="00204490" w:rsidRP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90">
        <w:rPr>
          <w:rFonts w:ascii="Times New Roman" w:hAnsi="Times New Roman" w:cs="Times New Roman"/>
          <w:b/>
          <w:bCs/>
          <w:sz w:val="24"/>
          <w:szCs w:val="24"/>
        </w:rPr>
        <w:t xml:space="preserve">Что всё видимое нами – </w:t>
      </w:r>
    </w:p>
    <w:p w:rsidR="00204490" w:rsidRP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90">
        <w:rPr>
          <w:rFonts w:ascii="Times New Roman" w:hAnsi="Times New Roman" w:cs="Times New Roman"/>
          <w:b/>
          <w:bCs/>
          <w:sz w:val="24"/>
          <w:szCs w:val="24"/>
        </w:rPr>
        <w:t>Только отблеск, только тени</w:t>
      </w:r>
    </w:p>
    <w:p w:rsidR="00204490" w:rsidRDefault="00204490" w:rsidP="002044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4490">
        <w:rPr>
          <w:rFonts w:ascii="Times New Roman" w:hAnsi="Times New Roman" w:cs="Times New Roman"/>
          <w:b/>
          <w:bCs/>
          <w:sz w:val="24"/>
          <w:szCs w:val="24"/>
        </w:rPr>
        <w:t xml:space="preserve">От незримого очами?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204490" w:rsidRDefault="00204490" w:rsidP="00204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соловьёвское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противопоставление мира реального и мира идеального, его образы: Вечной женственности, Софии, Мировой души - надолго определили направление творческих и духовных поисков поэтов начала 20 века.</w:t>
      </w:r>
    </w:p>
    <w:p w:rsidR="00204490" w:rsidRDefault="00204490" w:rsidP="00204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04490" w:rsidRDefault="00204490" w:rsidP="00204490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Слайд 12</w:t>
      </w:r>
    </w:p>
    <w:p w:rsidR="00204490" w:rsidRDefault="00204490" w:rsidP="00204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Лидер символизма - Валерий Брюсов, прибегал к разным псевдонимам, чтобы создать впечатление существования целого поэтического течения.</w:t>
      </w:r>
    </w:p>
    <w:p w:rsidR="00204490" w:rsidRDefault="00204490" w:rsidP="002044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абсолютных правах личности Брюсов писал:</w:t>
      </w:r>
    </w:p>
    <w:p w:rsidR="00204490" w:rsidRP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90">
        <w:rPr>
          <w:rFonts w:ascii="Times New Roman" w:hAnsi="Times New Roman" w:cs="Times New Roman"/>
          <w:b/>
          <w:bCs/>
          <w:sz w:val="24"/>
          <w:szCs w:val="24"/>
        </w:rPr>
        <w:t>Я не знаю других обязательств,</w:t>
      </w:r>
    </w:p>
    <w:p w:rsidR="00204490" w:rsidRP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90">
        <w:rPr>
          <w:rFonts w:ascii="Times New Roman" w:hAnsi="Times New Roman" w:cs="Times New Roman"/>
          <w:b/>
          <w:bCs/>
          <w:sz w:val="24"/>
          <w:szCs w:val="24"/>
        </w:rPr>
        <w:t xml:space="preserve">Кроме девственной веры в себя. </w:t>
      </w:r>
    </w:p>
    <w:p w:rsid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490" w:rsidRDefault="00204490" w:rsidP="002044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13 Учитель озвучивает схему</w:t>
      </w:r>
    </w:p>
    <w:p w:rsidR="00204490" w:rsidRDefault="00204490" w:rsidP="0020449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04490" w:rsidRDefault="00204490" w:rsidP="002044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14</w:t>
      </w:r>
    </w:p>
    <w:p w:rsidR="00204490" w:rsidRDefault="006178E7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средством для передачи созерцаемых тайных смыслов должен стать символ. </w:t>
      </w:r>
    </w:p>
    <w:p w:rsidR="006178E7" w:rsidRDefault="000E455A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- центра</w:t>
      </w:r>
      <w:r w:rsidR="006178E7">
        <w:rPr>
          <w:rFonts w:ascii="Times New Roman" w:hAnsi="Times New Roman" w:cs="Times New Roman"/>
          <w:sz w:val="24"/>
          <w:szCs w:val="24"/>
        </w:rPr>
        <w:t>льная категория нового течения.</w:t>
      </w:r>
    </w:p>
    <w:p w:rsidR="006178E7" w:rsidRDefault="006178E7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же отличие символа от тропа? Символ оказывается одной из разновидностей тропов, хотя сами символисты считали, что символ принципиально противостоит тропам, потому что лишён главного их качества - переносности смысла. Аллегория, например, предполагает однозначное понимание.</w:t>
      </w:r>
    </w:p>
    <w:p w:rsidR="006178E7" w:rsidRDefault="006178E7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наоборот многозначен, он содержит в себе перспективу безграничного развёртывания смыслов.</w:t>
      </w:r>
    </w:p>
    <w:p w:rsidR="006178E7" w:rsidRDefault="006178E7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 - сосредоточение абсолютного в единичном, он в сжатом виде отражает постижение единства жизни. </w:t>
      </w:r>
    </w:p>
    <w:p w:rsidR="000E455A" w:rsidRDefault="000E455A" w:rsidP="0020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5A" w:rsidRDefault="000E455A" w:rsidP="002044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15</w:t>
      </w:r>
    </w:p>
    <w:p w:rsidR="000E455A" w:rsidRDefault="000E455A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Заслуга символистов: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Придали поэтическому слову неведомую прежде подвижность и многозначность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Научили русскую поэзию открывать в слове дополнительные оттенки и грани смысла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Плодотворны поиски в области фонетики, мастера ассонанса и эффективной аллитерации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Расширились ритмические возможности русского стиха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Пытаются создать новую философию культуры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Подняли на новую вершину искусство художественного перевода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Поставили вопрос об общественной роли художника</w:t>
      </w:r>
    </w:p>
    <w:p w:rsidR="0023442E" w:rsidRPr="000E455A" w:rsidRDefault="00BC72F1" w:rsidP="000E455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 xml:space="preserve">Сделали искусство более личностным </w:t>
      </w:r>
    </w:p>
    <w:p w:rsidR="000E455A" w:rsidRDefault="000E455A" w:rsidP="0020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55A" w:rsidRDefault="000E455A" w:rsidP="002044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16</w:t>
      </w:r>
    </w:p>
    <w:p w:rsidR="000E455A" w:rsidRDefault="000E455A" w:rsidP="0020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23442E" w:rsidRPr="000E455A" w:rsidRDefault="00BC72F1" w:rsidP="000E455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Выучить лекцию</w:t>
      </w:r>
    </w:p>
    <w:p w:rsidR="000E455A" w:rsidRPr="000E455A" w:rsidRDefault="00BC72F1" w:rsidP="0020449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455A">
        <w:rPr>
          <w:rFonts w:ascii="Times New Roman" w:hAnsi="Times New Roman" w:cs="Times New Roman"/>
          <w:b/>
          <w:bCs/>
          <w:sz w:val="24"/>
          <w:szCs w:val="24"/>
        </w:rPr>
        <w:t>Учебник стр. 29-3</w:t>
      </w:r>
      <w:r w:rsidR="000E455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204490" w:rsidRPr="00204490" w:rsidRDefault="00204490" w:rsidP="00204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490" w:rsidRPr="00204490" w:rsidRDefault="00204490" w:rsidP="003050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490" w:rsidRPr="00204490" w:rsidSect="00305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CD" w:rsidRDefault="007D58CD" w:rsidP="000E455A">
      <w:pPr>
        <w:spacing w:after="0" w:line="240" w:lineRule="auto"/>
      </w:pPr>
      <w:r>
        <w:separator/>
      </w:r>
    </w:p>
  </w:endnote>
  <w:endnote w:type="continuationSeparator" w:id="0">
    <w:p w:rsidR="007D58CD" w:rsidRDefault="007D58CD" w:rsidP="000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A" w:rsidRDefault="000E45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38610"/>
      <w:docPartObj>
        <w:docPartGallery w:val="Page Numbers (Bottom of Page)"/>
        <w:docPartUnique/>
      </w:docPartObj>
    </w:sdtPr>
    <w:sdtContent>
      <w:p w:rsidR="000E455A" w:rsidRDefault="0023442E">
        <w:pPr>
          <w:pStyle w:val="a5"/>
          <w:jc w:val="right"/>
        </w:pPr>
        <w:fldSimple w:instr=" PAGE   \* MERGEFORMAT ">
          <w:r w:rsidR="00B135EE">
            <w:rPr>
              <w:noProof/>
            </w:rPr>
            <w:t>1</w:t>
          </w:r>
        </w:fldSimple>
      </w:p>
    </w:sdtContent>
  </w:sdt>
  <w:p w:rsidR="000E455A" w:rsidRDefault="000E455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A" w:rsidRDefault="000E45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CD" w:rsidRDefault="007D58CD" w:rsidP="000E455A">
      <w:pPr>
        <w:spacing w:after="0" w:line="240" w:lineRule="auto"/>
      </w:pPr>
      <w:r>
        <w:separator/>
      </w:r>
    </w:p>
  </w:footnote>
  <w:footnote w:type="continuationSeparator" w:id="0">
    <w:p w:rsidR="007D58CD" w:rsidRDefault="007D58CD" w:rsidP="000E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A" w:rsidRDefault="000E45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A" w:rsidRDefault="000E45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5A" w:rsidRDefault="000E45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5pt;height:29.5pt" o:bullet="t">
        <v:imagedata r:id="rId1" o:title="artE5E7"/>
      </v:shape>
    </w:pict>
  </w:numPicBullet>
  <w:abstractNum w:abstractNumId="0">
    <w:nsid w:val="0B1E312B"/>
    <w:multiLevelType w:val="hybridMultilevel"/>
    <w:tmpl w:val="F51489D6"/>
    <w:lvl w:ilvl="0" w:tplc="7CE28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223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277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83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28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0FF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1A7F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EEE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01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802FD0"/>
    <w:multiLevelType w:val="hybridMultilevel"/>
    <w:tmpl w:val="F0EA0014"/>
    <w:lvl w:ilvl="0" w:tplc="57B42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647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410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6272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870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08C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84D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C4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4492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425931"/>
    <w:multiLevelType w:val="hybridMultilevel"/>
    <w:tmpl w:val="03726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276E5"/>
    <w:multiLevelType w:val="hybridMultilevel"/>
    <w:tmpl w:val="F8520ADA"/>
    <w:lvl w:ilvl="0" w:tplc="D1ECD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562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3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C5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8D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0D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8C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43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AF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73"/>
    <w:rsid w:val="000E455A"/>
    <w:rsid w:val="001323A6"/>
    <w:rsid w:val="00204490"/>
    <w:rsid w:val="0023442E"/>
    <w:rsid w:val="00305073"/>
    <w:rsid w:val="0037018F"/>
    <w:rsid w:val="00490361"/>
    <w:rsid w:val="00565E8F"/>
    <w:rsid w:val="006178E7"/>
    <w:rsid w:val="006868C8"/>
    <w:rsid w:val="007D58CD"/>
    <w:rsid w:val="00B135EE"/>
    <w:rsid w:val="00B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55A"/>
  </w:style>
  <w:style w:type="paragraph" w:styleId="a5">
    <w:name w:val="footer"/>
    <w:basedOn w:val="a"/>
    <w:link w:val="a6"/>
    <w:uiPriority w:val="99"/>
    <w:unhideWhenUsed/>
    <w:rsid w:val="000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06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4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9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3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3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7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6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3</cp:revision>
  <dcterms:created xsi:type="dcterms:W3CDTF">2013-10-18T14:55:00Z</dcterms:created>
  <dcterms:modified xsi:type="dcterms:W3CDTF">2013-10-18T16:55:00Z</dcterms:modified>
</cp:coreProperties>
</file>